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402" w:rsidRDefault="009F4C37">
      <w:pPr>
        <w:pStyle w:val="a7"/>
        <w:widowControl/>
        <w:shd w:val="clear" w:color="auto" w:fill="FFFFFF"/>
        <w:spacing w:beforeAutospacing="0" w:afterAutospacing="0" w:line="540" w:lineRule="atLeast"/>
        <w:ind w:firstLine="420"/>
        <w:rPr>
          <w:rFonts w:ascii="黑体" w:eastAsia="黑体" w:hAnsi="黑体" w:cs="黑体"/>
          <w:color w:val="333333"/>
          <w:sz w:val="32"/>
          <w:szCs w:val="32"/>
        </w:rPr>
      </w:pPr>
      <w:r>
        <w:rPr>
          <w:rFonts w:ascii="黑体" w:eastAsia="黑体" w:hAnsi="黑体" w:cs="黑体" w:hint="eastAsia"/>
          <w:color w:val="333333"/>
          <w:sz w:val="32"/>
          <w:szCs w:val="32"/>
          <w:shd w:val="clear" w:color="auto" w:fill="FFFFFF"/>
        </w:rPr>
        <w:t>附件</w:t>
      </w:r>
      <w:r>
        <w:rPr>
          <w:rFonts w:ascii="黑体" w:eastAsia="黑体" w:hAnsi="黑体" w:cs="黑体" w:hint="eastAsia"/>
          <w:color w:val="333333"/>
          <w:sz w:val="32"/>
          <w:szCs w:val="32"/>
          <w:shd w:val="clear" w:color="auto" w:fill="FFFFFF"/>
        </w:rPr>
        <w:t>1</w:t>
      </w:r>
    </w:p>
    <w:p w:rsidR="00E81402" w:rsidRDefault="009F4C37">
      <w:pPr>
        <w:pStyle w:val="a7"/>
        <w:widowControl/>
        <w:shd w:val="clear" w:color="auto" w:fill="FFFFFF"/>
        <w:spacing w:beforeAutospacing="0" w:afterAutospacing="0"/>
        <w:jc w:val="center"/>
        <w:rPr>
          <w:rFonts w:ascii="仿宋" w:eastAsia="仿宋" w:hAnsi="仿宋" w:cs="仿宋"/>
          <w:b/>
          <w:bCs/>
          <w:color w:val="333333"/>
          <w:sz w:val="36"/>
          <w:szCs w:val="36"/>
          <w:shd w:val="clear" w:color="auto" w:fill="FFFFFF"/>
        </w:rPr>
      </w:pPr>
      <w:r>
        <w:rPr>
          <w:rStyle w:val="a9"/>
          <w:rFonts w:ascii="方正小标宋简体" w:eastAsia="方正小标宋简体" w:hAnsi="方正小标宋简体" w:cs="方正小标宋简体" w:hint="eastAsia"/>
          <w:b w:val="0"/>
          <w:bCs w:val="0"/>
          <w:color w:val="333333"/>
          <w:sz w:val="36"/>
          <w:szCs w:val="36"/>
          <w:shd w:val="clear" w:color="auto" w:fill="FFFFFF"/>
        </w:rPr>
        <w:t>课题研究参考方向</w:t>
      </w:r>
    </w:p>
    <w:p w:rsidR="00E81402" w:rsidRDefault="00E81402">
      <w:pPr>
        <w:pStyle w:val="a7"/>
        <w:widowControl/>
        <w:shd w:val="clear" w:color="auto" w:fill="FFFFFF"/>
        <w:spacing w:beforeAutospacing="0" w:afterAutospacing="0"/>
        <w:jc w:val="center"/>
        <w:rPr>
          <w:rFonts w:ascii="仿宋" w:eastAsia="仿宋" w:hAnsi="仿宋" w:cs="仿宋"/>
          <w:b/>
          <w:bCs/>
          <w:color w:val="333333"/>
          <w:sz w:val="32"/>
          <w:szCs w:val="32"/>
          <w:shd w:val="clear" w:color="auto" w:fill="FFFFFF"/>
        </w:rPr>
      </w:pPr>
    </w:p>
    <w:p w:rsidR="00E81402" w:rsidRDefault="009F4C37">
      <w:pPr>
        <w:pStyle w:val="a7"/>
        <w:widowControl/>
        <w:shd w:val="clear" w:color="auto" w:fill="FFFFFF"/>
        <w:spacing w:beforeAutospacing="0" w:afterAutospacing="0"/>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shd w:val="clear" w:color="auto" w:fill="FFFFFF"/>
        </w:rPr>
        <w:t>经济社会发展类</w:t>
      </w:r>
    </w:p>
    <w:p w:rsidR="00E81402" w:rsidRDefault="00E81402">
      <w:pPr>
        <w:pStyle w:val="a7"/>
        <w:widowControl/>
        <w:shd w:val="clear" w:color="auto" w:fill="FFFFFF"/>
        <w:spacing w:beforeAutospacing="0" w:afterAutospacing="0"/>
        <w:ind w:firstLineChars="200" w:firstLine="480"/>
        <w:jc w:val="both"/>
        <w:rPr>
          <w:rFonts w:ascii="仿宋_GB2312" w:eastAsia="仿宋_GB2312" w:hAnsi="仿宋_GB2312" w:cs="仿宋_GB2312"/>
          <w:color w:val="000000" w:themeColor="text1"/>
        </w:rPr>
      </w:pP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（一）</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经济高质量发展研究；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新发展格局的构建与测度研究；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现代化产业体系的构建与测度研究；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新质生产力发展研究；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产业</w:t>
      </w:r>
      <w:proofErr w:type="gramStart"/>
      <w:r>
        <w:rPr>
          <w:rFonts w:ascii="仿宋_GB2312" w:eastAsia="仿宋_GB2312" w:hAnsi="仿宋_GB2312" w:cs="仿宋_GB2312" w:hint="eastAsia"/>
          <w:color w:val="000000" w:themeColor="text1"/>
          <w:sz w:val="32"/>
          <w:szCs w:val="32"/>
          <w:shd w:val="clear" w:color="auto" w:fill="FFFFFF"/>
        </w:rPr>
        <w:t>链供应</w:t>
      </w:r>
      <w:proofErr w:type="gramEnd"/>
      <w:r>
        <w:rPr>
          <w:rFonts w:ascii="仿宋_GB2312" w:eastAsia="仿宋_GB2312" w:hAnsi="仿宋_GB2312" w:cs="仿宋_GB2312" w:hint="eastAsia"/>
          <w:color w:val="000000" w:themeColor="text1"/>
          <w:sz w:val="32"/>
          <w:szCs w:val="32"/>
          <w:shd w:val="clear" w:color="auto" w:fill="FFFFFF"/>
        </w:rPr>
        <w:t>链分析和测度研究；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（六）</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新型工业化发展研究；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（七）</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第二、第三产业单位就业人员状况研究；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（八）</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投资规模和结构变化状况研究；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（九）</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消费市场新</w:t>
      </w:r>
      <w:proofErr w:type="gramStart"/>
      <w:r>
        <w:rPr>
          <w:rFonts w:ascii="仿宋_GB2312" w:eastAsia="仿宋_GB2312" w:hAnsi="仿宋_GB2312" w:cs="仿宋_GB2312" w:hint="eastAsia"/>
          <w:color w:val="000000" w:themeColor="text1"/>
          <w:sz w:val="32"/>
          <w:szCs w:val="32"/>
          <w:shd w:val="clear" w:color="auto" w:fill="FFFFFF"/>
        </w:rPr>
        <w:t>业态新模式</w:t>
      </w:r>
      <w:proofErr w:type="gramEnd"/>
      <w:r>
        <w:rPr>
          <w:rFonts w:ascii="仿宋_GB2312" w:eastAsia="仿宋_GB2312" w:hAnsi="仿宋_GB2312" w:cs="仿宋_GB2312" w:hint="eastAsia"/>
          <w:color w:val="000000" w:themeColor="text1"/>
          <w:sz w:val="32"/>
          <w:szCs w:val="32"/>
          <w:shd w:val="clear" w:color="auto" w:fill="FFFFFF"/>
        </w:rPr>
        <w:t>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先进制造业和现代服务业融合发展研究；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（十一）</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数字经济对经济增长及就业贡献研究；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（十二）</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绿色产业发展状况研究；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（十三）</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区域协调发展状况研究；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（十四）</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区域重大战略发展状况研究；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（十五）</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产业空间布局研究；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（十六）</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各行业创新发展能力研究；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lastRenderedPageBreak/>
        <w:t>（十七）</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企业数字化转型研究；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（十八）</w:t>
      </w:r>
      <w:proofErr w:type="gramStart"/>
      <w:r>
        <w:rPr>
          <w:rFonts w:ascii="仿宋_GB2312" w:eastAsia="仿宋_GB2312" w:hAnsi="仿宋_GB2312" w:cs="仿宋_GB2312" w:hint="eastAsia"/>
          <w:color w:val="000000" w:themeColor="text1"/>
          <w:sz w:val="32"/>
          <w:szCs w:val="32"/>
          <w:shd w:val="clear" w:color="auto" w:fill="FFFFFF"/>
        </w:rPr>
        <w:t>双碳目标</w:t>
      </w:r>
      <w:proofErr w:type="gramEnd"/>
      <w:r>
        <w:rPr>
          <w:rFonts w:ascii="仿宋_GB2312" w:eastAsia="仿宋_GB2312" w:hAnsi="仿宋_GB2312" w:cs="仿宋_GB2312" w:hint="eastAsia"/>
          <w:color w:val="000000" w:themeColor="text1"/>
          <w:sz w:val="32"/>
          <w:szCs w:val="32"/>
          <w:shd w:val="clear" w:color="auto" w:fill="FFFFFF"/>
        </w:rPr>
        <w:t>下</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企业研发投入对绿色创新绩效的影响研究；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（十九）</w:t>
      </w:r>
      <w:proofErr w:type="gramStart"/>
      <w:r>
        <w:rPr>
          <w:rFonts w:ascii="仿宋_GB2312" w:eastAsia="仿宋_GB2312" w:hAnsi="仿宋_GB2312" w:cs="仿宋_GB2312" w:hint="eastAsia"/>
          <w:color w:val="000000" w:themeColor="text1"/>
          <w:sz w:val="32"/>
          <w:szCs w:val="32"/>
          <w:shd w:val="clear" w:color="auto" w:fill="FFFFFF"/>
        </w:rPr>
        <w:t>数智化</w:t>
      </w:r>
      <w:proofErr w:type="gramEnd"/>
      <w:r>
        <w:rPr>
          <w:rFonts w:ascii="仿宋_GB2312" w:eastAsia="仿宋_GB2312" w:hAnsi="仿宋_GB2312" w:cs="仿宋_GB2312" w:hint="eastAsia"/>
          <w:color w:val="000000" w:themeColor="text1"/>
          <w:sz w:val="32"/>
          <w:szCs w:val="32"/>
          <w:shd w:val="clear" w:color="auto" w:fill="FFFFFF"/>
        </w:rPr>
        <w:t>背景下</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工业企业技术创新新模式及影响因素研究；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企业科技创新人才发展状况研究；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（二十一）</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知识产权产品测算研究；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（二十二）</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知识产权保护对研发创新的影响效应研究；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（二十三）</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企业组织结构研究；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（二十四）</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企业活跃度、生命周期和发展质量研究；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（二十五）</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企业资产负债、利润等状况研究；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（二十六）</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企业跨地区经营问题研究；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（二十七）</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国有企业发展状况研究；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（二十八）</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民营企业发展状况研究；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（二十九）</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外资企业发展状况研究；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小</w:t>
      </w:r>
      <w:proofErr w:type="gramStart"/>
      <w:r>
        <w:rPr>
          <w:rFonts w:ascii="仿宋_GB2312" w:eastAsia="仿宋_GB2312" w:hAnsi="仿宋_GB2312" w:cs="仿宋_GB2312" w:hint="eastAsia"/>
          <w:color w:val="000000" w:themeColor="text1"/>
          <w:sz w:val="32"/>
          <w:szCs w:val="32"/>
          <w:shd w:val="clear" w:color="auto" w:fill="FFFFFF"/>
        </w:rPr>
        <w:t>微企业</w:t>
      </w:r>
      <w:proofErr w:type="gramEnd"/>
      <w:r>
        <w:rPr>
          <w:rFonts w:ascii="仿宋_GB2312" w:eastAsia="仿宋_GB2312" w:hAnsi="仿宋_GB2312" w:cs="仿宋_GB2312" w:hint="eastAsia"/>
          <w:color w:val="000000" w:themeColor="text1"/>
          <w:sz w:val="32"/>
          <w:szCs w:val="32"/>
          <w:shd w:val="clear" w:color="auto" w:fill="FFFFFF"/>
        </w:rPr>
        <w:t>行业分布研究；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（三十一）</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规模以上企业就业人员工资状况研究；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（三十二）</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工业企业全要素生产率研究；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（三十三）</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制造业重点产业链高质量发展研究；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（三十四）</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新能源领域发展状况研究；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（三十五）</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建筑业就业现状、影响及趋势研究；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lastRenderedPageBreak/>
        <w:t>（三十六）</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建筑业行业结构和发展趋势研究；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（三十七）</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服务业全要素生产率研究；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（三十八）</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农业服务业发展状况及对策研究；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（三十九）</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商贸流通业发展状况研究；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零售业和餐饮业连锁企业发展状况及效益评价研究；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（四十一）</w:t>
      </w:r>
      <w:bookmarkStart w:id="0" w:name="OLE_LINK1"/>
      <w:r>
        <w:rPr>
          <w:rFonts w:ascii="仿宋_GB2312" w:eastAsia="仿宋_GB2312" w:hAnsi="仿宋_GB2312" w:cs="仿宋_GB2312" w:hint="eastAsia"/>
          <w:color w:val="000000" w:themeColor="text1"/>
          <w:sz w:val="32"/>
          <w:szCs w:val="32"/>
          <w:shd w:val="clear" w:color="auto" w:fill="FFFFFF"/>
        </w:rPr>
        <w:t>济南市</w:t>
      </w:r>
      <w:bookmarkEnd w:id="0"/>
      <w:r>
        <w:rPr>
          <w:rFonts w:ascii="仿宋_GB2312" w:eastAsia="仿宋_GB2312" w:hAnsi="仿宋_GB2312" w:cs="仿宋_GB2312" w:hint="eastAsia"/>
          <w:color w:val="000000" w:themeColor="text1"/>
          <w:sz w:val="32"/>
          <w:szCs w:val="32"/>
          <w:shd w:val="clear" w:color="auto" w:fill="FFFFFF"/>
        </w:rPr>
        <w:t>交通运输业发展状况及对策研究；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（四十二）</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铁路运输业发展研究；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（四十三）</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房地产市场风险监测研究；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（四十四）</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文化产业发展研究；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（四十五）</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银发经济发展状况及就业状况研究；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（四十六）</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私营医院发展状况研究；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（四十七）</w:t>
      </w:r>
      <w:r>
        <w:rPr>
          <w:rFonts w:ascii="仿宋_GB2312" w:eastAsia="仿宋_GB2312" w:hAnsi="仿宋_GB2312" w:cs="仿宋_GB2312" w:hint="eastAsia"/>
          <w:color w:val="000000" w:themeColor="text1"/>
          <w:sz w:val="32"/>
          <w:szCs w:val="32"/>
          <w:shd w:val="clear" w:color="auto" w:fill="FFFFFF"/>
        </w:rPr>
        <w:t>济南市</w:t>
      </w:r>
      <w:r>
        <w:rPr>
          <w:rFonts w:ascii="仿宋_GB2312" w:eastAsia="仿宋_GB2312" w:hAnsi="仿宋_GB2312" w:cs="仿宋_GB2312" w:hint="eastAsia"/>
          <w:color w:val="000000" w:themeColor="text1"/>
          <w:sz w:val="32"/>
          <w:szCs w:val="32"/>
          <w:shd w:val="clear" w:color="auto" w:fill="FFFFFF"/>
        </w:rPr>
        <w:t>康复辅助器具产业发展状况研究。</w:t>
      </w:r>
    </w:p>
    <w:p w:rsidR="00E81402" w:rsidRDefault="00E81402">
      <w:pPr>
        <w:pStyle w:val="a7"/>
        <w:widowControl/>
        <w:shd w:val="clear" w:color="auto" w:fill="FFFFFF"/>
        <w:spacing w:beforeAutospacing="0" w:afterAutospacing="0"/>
        <w:ind w:firstLineChars="200" w:firstLine="480"/>
        <w:jc w:val="both"/>
        <w:rPr>
          <w:rFonts w:ascii="仿宋_GB2312" w:eastAsia="仿宋_GB2312" w:hAnsi="仿宋_GB2312" w:cs="仿宋_GB2312"/>
          <w:color w:val="000000" w:themeColor="text1"/>
        </w:rPr>
      </w:pPr>
    </w:p>
    <w:p w:rsidR="00E81402" w:rsidRDefault="009F4C37">
      <w:pPr>
        <w:pStyle w:val="a7"/>
        <w:widowControl/>
        <w:shd w:val="clear" w:color="auto" w:fill="FFFFFF"/>
        <w:spacing w:beforeAutospacing="0" w:afterAutospacing="0"/>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shd w:val="clear" w:color="auto" w:fill="FFFFFF"/>
        </w:rPr>
        <w:t>统计改革发展类</w:t>
      </w:r>
    </w:p>
    <w:p w:rsidR="00E81402" w:rsidRDefault="00E81402">
      <w:pPr>
        <w:pStyle w:val="a7"/>
        <w:widowControl/>
        <w:shd w:val="clear" w:color="auto" w:fill="FFFFFF"/>
        <w:spacing w:beforeAutospacing="0" w:afterAutospacing="0"/>
        <w:ind w:firstLineChars="200" w:firstLine="480"/>
        <w:jc w:val="both"/>
        <w:rPr>
          <w:rFonts w:ascii="仿宋_GB2312" w:eastAsia="仿宋_GB2312" w:hAnsi="仿宋_GB2312" w:cs="仿宋_GB2312"/>
          <w:color w:val="000000" w:themeColor="text1"/>
        </w:rPr>
      </w:pP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（四十八）基于普查单位经营活动情况的国民经济行业分类修订研究；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（四十九）基于普查单位数字经济活动情况的数字经济统计调查和测度方法研究；</w:t>
      </w:r>
    </w:p>
    <w:p w:rsidR="00E81402" w:rsidRDefault="009F4C37">
      <w:pPr>
        <w:pStyle w:val="a7"/>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（五十）基于</w:t>
      </w:r>
      <w:proofErr w:type="gramStart"/>
      <w:r>
        <w:rPr>
          <w:rFonts w:ascii="仿宋_GB2312" w:eastAsia="仿宋_GB2312" w:hAnsi="仿宋_GB2312" w:cs="仿宋_GB2312" w:hint="eastAsia"/>
          <w:color w:val="000000" w:themeColor="text1"/>
          <w:sz w:val="32"/>
          <w:szCs w:val="32"/>
          <w:shd w:val="clear" w:color="auto" w:fill="FFFFFF"/>
        </w:rPr>
        <w:t>法产数据</w:t>
      </w:r>
      <w:proofErr w:type="gramEnd"/>
      <w:r>
        <w:rPr>
          <w:rFonts w:ascii="仿宋_GB2312" w:eastAsia="仿宋_GB2312" w:hAnsi="仿宋_GB2312" w:cs="仿宋_GB2312" w:hint="eastAsia"/>
          <w:color w:val="000000" w:themeColor="text1"/>
          <w:sz w:val="32"/>
          <w:szCs w:val="32"/>
          <w:shd w:val="clear" w:color="auto" w:fill="FFFFFF"/>
        </w:rPr>
        <w:t>的经营主体活动发生地统计改革研究；</w:t>
      </w:r>
    </w:p>
    <w:p w:rsidR="00E81402" w:rsidRDefault="009F4C37">
      <w:pPr>
        <w:pStyle w:val="a7"/>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lastRenderedPageBreak/>
        <w:t>（五十一）基于行业数据的“规上”起点标准调整研究；</w:t>
      </w:r>
    </w:p>
    <w:p w:rsidR="00E81402" w:rsidRDefault="009F4C37">
      <w:pPr>
        <w:pStyle w:val="a7"/>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（五十二）基于各行业法人和个体经营</w:t>
      </w:r>
      <w:proofErr w:type="gramStart"/>
      <w:r>
        <w:rPr>
          <w:rFonts w:ascii="仿宋_GB2312" w:eastAsia="仿宋_GB2312" w:hAnsi="仿宋_GB2312" w:cs="仿宋_GB2312" w:hint="eastAsia"/>
          <w:color w:val="000000" w:themeColor="text1"/>
          <w:sz w:val="32"/>
          <w:szCs w:val="32"/>
          <w:shd w:val="clear" w:color="auto" w:fill="FFFFFF"/>
        </w:rPr>
        <w:t>户数据</w:t>
      </w:r>
      <w:proofErr w:type="gramEnd"/>
      <w:r>
        <w:rPr>
          <w:rFonts w:ascii="仿宋_GB2312" w:eastAsia="仿宋_GB2312" w:hAnsi="仿宋_GB2312" w:cs="仿宋_GB2312" w:hint="eastAsia"/>
          <w:color w:val="000000" w:themeColor="text1"/>
          <w:sz w:val="32"/>
          <w:szCs w:val="32"/>
          <w:shd w:val="clear" w:color="auto" w:fill="FFFFFF"/>
        </w:rPr>
        <w:t>的“四下”单位抽样调查方法一体化设计研究；</w:t>
      </w:r>
    </w:p>
    <w:p w:rsidR="00E81402" w:rsidRDefault="009F4C37">
      <w:pPr>
        <w:pStyle w:val="a7"/>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（五十三）个体经营户经济普查方式研究；</w:t>
      </w:r>
    </w:p>
    <w:p w:rsidR="00E81402" w:rsidRDefault="009F4C37">
      <w:pPr>
        <w:pStyle w:val="a7"/>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（五十四）探索利用五经</w:t>
      </w:r>
      <w:proofErr w:type="gramStart"/>
      <w:r>
        <w:rPr>
          <w:rFonts w:ascii="仿宋_GB2312" w:eastAsia="仿宋_GB2312" w:hAnsi="仿宋_GB2312" w:cs="仿宋_GB2312" w:hint="eastAsia"/>
          <w:color w:val="000000" w:themeColor="text1"/>
          <w:sz w:val="32"/>
          <w:szCs w:val="32"/>
          <w:shd w:val="clear" w:color="auto" w:fill="FFFFFF"/>
        </w:rPr>
        <w:t>普单位</w:t>
      </w:r>
      <w:proofErr w:type="gramEnd"/>
      <w:r>
        <w:rPr>
          <w:rFonts w:ascii="仿宋_GB2312" w:eastAsia="仿宋_GB2312" w:hAnsi="仿宋_GB2312" w:cs="仿宋_GB2312" w:hint="eastAsia"/>
          <w:color w:val="000000" w:themeColor="text1"/>
          <w:sz w:val="32"/>
          <w:szCs w:val="32"/>
          <w:shd w:val="clear" w:color="auto" w:fill="FFFFFF"/>
        </w:rPr>
        <w:t>名录数据建立农林牧</w:t>
      </w:r>
      <w:proofErr w:type="gramStart"/>
      <w:r>
        <w:rPr>
          <w:rFonts w:ascii="仿宋_GB2312" w:eastAsia="仿宋_GB2312" w:hAnsi="仿宋_GB2312" w:cs="仿宋_GB2312" w:hint="eastAsia"/>
          <w:color w:val="000000" w:themeColor="text1"/>
          <w:sz w:val="32"/>
          <w:szCs w:val="32"/>
          <w:shd w:val="clear" w:color="auto" w:fill="FFFFFF"/>
        </w:rPr>
        <w:t>渔专</w:t>
      </w:r>
      <w:proofErr w:type="gramEnd"/>
      <w:r>
        <w:rPr>
          <w:rFonts w:ascii="仿宋_GB2312" w:eastAsia="仿宋_GB2312" w:hAnsi="仿宋_GB2312" w:cs="仿宋_GB2312" w:hint="eastAsia"/>
          <w:color w:val="000000" w:themeColor="text1"/>
          <w:sz w:val="32"/>
          <w:szCs w:val="32"/>
          <w:shd w:val="clear" w:color="auto" w:fill="FFFFFF"/>
        </w:rPr>
        <w:t>业及辅助性活动名录库研究；</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（五十五）冷链物流统计认定方法研究及产业发展分析；</w:t>
      </w:r>
    </w:p>
    <w:p w:rsidR="00E81402" w:rsidRDefault="009F4C37">
      <w:pPr>
        <w:pStyle w:val="a7"/>
        <w:widowControl/>
        <w:shd w:val="clear" w:color="auto" w:fill="FFFFFF"/>
        <w:spacing w:beforeAutospacing="0" w:afterAutospacing="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（五十六）网络直播活动统计核算问题研究。</w:t>
      </w: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pPr>
        <w:widowControl/>
        <w:ind w:firstLineChars="200" w:firstLine="640"/>
        <w:rPr>
          <w:rFonts w:ascii="仿宋_GB2312" w:eastAsia="仿宋_GB2312" w:hAnsi="仿宋_GB2312" w:cs="仿宋_GB2312"/>
          <w:color w:val="000000" w:themeColor="text1"/>
          <w:sz w:val="32"/>
        </w:rPr>
      </w:pPr>
    </w:p>
    <w:p w:rsidR="00E81402" w:rsidRDefault="00E81402" w:rsidP="00056A23">
      <w:pPr>
        <w:tabs>
          <w:tab w:val="left" w:pos="2730"/>
        </w:tabs>
        <w:spacing w:beforeLines="100" w:before="312" w:line="600" w:lineRule="exact"/>
        <w:rPr>
          <w:rFonts w:hint="eastAsia"/>
        </w:rPr>
      </w:pPr>
      <w:bookmarkStart w:id="1" w:name="_GoBack"/>
      <w:bookmarkEnd w:id="1"/>
    </w:p>
    <w:sectPr w:rsidR="00E81402">
      <w:footerReference w:type="default" r:id="rId6"/>
      <w:pgSz w:w="11906" w:h="16838"/>
      <w:pgMar w:top="1928" w:right="1474" w:bottom="141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C37" w:rsidRDefault="009F4C37">
      <w:r>
        <w:separator/>
      </w:r>
    </w:p>
  </w:endnote>
  <w:endnote w:type="continuationSeparator" w:id="0">
    <w:p w:rsidR="009F4C37" w:rsidRDefault="009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402" w:rsidRDefault="00E81402">
    <w:pPr>
      <w:spacing w:line="180" w:lineRule="auto"/>
      <w:ind w:left="320"/>
      <w:rPr>
        <w:rFonts w:ascii="仿宋" w:eastAsia="仿宋" w:hAnsi="仿宋" w:cs="仿宋"/>
        <w:sz w:val="29"/>
        <w:szCs w:val="2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37" w:rsidRDefault="009F4C37">
      <w:r>
        <w:separator/>
      </w:r>
    </w:p>
  </w:footnote>
  <w:footnote w:type="continuationSeparator" w:id="0">
    <w:p w:rsidR="009F4C37" w:rsidRDefault="009F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ViYmIzMzM4Y2Y2ZjBmMzUyZTY4MTJmMzYzNTFhYmUifQ=="/>
  </w:docVars>
  <w:rsids>
    <w:rsidRoot w:val="0218100C"/>
    <w:rsid w:val="DF7DE063"/>
    <w:rsid w:val="EEDF0881"/>
    <w:rsid w:val="FFFFDE6C"/>
    <w:rsid w:val="00056A23"/>
    <w:rsid w:val="003532FE"/>
    <w:rsid w:val="009F4C37"/>
    <w:rsid w:val="00E81402"/>
    <w:rsid w:val="00F95FFB"/>
    <w:rsid w:val="0218100C"/>
    <w:rsid w:val="033F1671"/>
    <w:rsid w:val="03E663B0"/>
    <w:rsid w:val="0622750D"/>
    <w:rsid w:val="07B40FAC"/>
    <w:rsid w:val="09734E97"/>
    <w:rsid w:val="0A0422A1"/>
    <w:rsid w:val="0B1A78BD"/>
    <w:rsid w:val="0DFE11D3"/>
    <w:rsid w:val="107E65FB"/>
    <w:rsid w:val="107F4519"/>
    <w:rsid w:val="10CA6968"/>
    <w:rsid w:val="110C76F9"/>
    <w:rsid w:val="12C0739F"/>
    <w:rsid w:val="12D5261E"/>
    <w:rsid w:val="15A46B04"/>
    <w:rsid w:val="17B77A06"/>
    <w:rsid w:val="19033558"/>
    <w:rsid w:val="1AB0025A"/>
    <w:rsid w:val="1AFD0A64"/>
    <w:rsid w:val="1E1859DE"/>
    <w:rsid w:val="1FDC59F8"/>
    <w:rsid w:val="207D68CF"/>
    <w:rsid w:val="24567B1F"/>
    <w:rsid w:val="24A509D7"/>
    <w:rsid w:val="258671CA"/>
    <w:rsid w:val="2866739D"/>
    <w:rsid w:val="29910CF5"/>
    <w:rsid w:val="29DE544A"/>
    <w:rsid w:val="2A1536D4"/>
    <w:rsid w:val="2B481888"/>
    <w:rsid w:val="2C7A0167"/>
    <w:rsid w:val="2C8C39F6"/>
    <w:rsid w:val="2CE83322"/>
    <w:rsid w:val="2D241E80"/>
    <w:rsid w:val="2D921A50"/>
    <w:rsid w:val="2EF44200"/>
    <w:rsid w:val="33D91C17"/>
    <w:rsid w:val="35A77929"/>
    <w:rsid w:val="384635F3"/>
    <w:rsid w:val="386817BB"/>
    <w:rsid w:val="3B7A783B"/>
    <w:rsid w:val="3BCD02B3"/>
    <w:rsid w:val="3C14067F"/>
    <w:rsid w:val="3CD15563"/>
    <w:rsid w:val="3E3208A1"/>
    <w:rsid w:val="3E7B7389"/>
    <w:rsid w:val="41407283"/>
    <w:rsid w:val="443F5AC6"/>
    <w:rsid w:val="45CA13BF"/>
    <w:rsid w:val="48B325DE"/>
    <w:rsid w:val="48E1539E"/>
    <w:rsid w:val="4A037596"/>
    <w:rsid w:val="4BAB57EF"/>
    <w:rsid w:val="4C0D389B"/>
    <w:rsid w:val="50002097"/>
    <w:rsid w:val="50A867A1"/>
    <w:rsid w:val="522007FC"/>
    <w:rsid w:val="529E3DA2"/>
    <w:rsid w:val="53B61A5C"/>
    <w:rsid w:val="545E391E"/>
    <w:rsid w:val="552705DC"/>
    <w:rsid w:val="56EB7AB7"/>
    <w:rsid w:val="57AD13F7"/>
    <w:rsid w:val="5AAB75B9"/>
    <w:rsid w:val="5C2827CA"/>
    <w:rsid w:val="5C6053FA"/>
    <w:rsid w:val="5CC37EBA"/>
    <w:rsid w:val="5E23390B"/>
    <w:rsid w:val="5E6E102A"/>
    <w:rsid w:val="5EEA61D6"/>
    <w:rsid w:val="5F555D46"/>
    <w:rsid w:val="5F8F61F6"/>
    <w:rsid w:val="5FFE63DD"/>
    <w:rsid w:val="62961E14"/>
    <w:rsid w:val="644F7208"/>
    <w:rsid w:val="64A70DF2"/>
    <w:rsid w:val="652C579B"/>
    <w:rsid w:val="66AA4BC9"/>
    <w:rsid w:val="68FD5E21"/>
    <w:rsid w:val="692D388F"/>
    <w:rsid w:val="6BA20565"/>
    <w:rsid w:val="6D2C1F47"/>
    <w:rsid w:val="6D8F1740"/>
    <w:rsid w:val="6E7C2508"/>
    <w:rsid w:val="6F8062A0"/>
    <w:rsid w:val="702A0B29"/>
    <w:rsid w:val="706C2EEF"/>
    <w:rsid w:val="71831DE6"/>
    <w:rsid w:val="72B0640D"/>
    <w:rsid w:val="72C74EA1"/>
    <w:rsid w:val="73FB4CB6"/>
    <w:rsid w:val="77BE3238"/>
    <w:rsid w:val="78AC657F"/>
    <w:rsid w:val="78CE7718"/>
    <w:rsid w:val="78D67AA0"/>
    <w:rsid w:val="7B1D5512"/>
    <w:rsid w:val="7BCC6F38"/>
    <w:rsid w:val="7DAA32A9"/>
    <w:rsid w:val="7DBB7264"/>
    <w:rsid w:val="7E285309"/>
    <w:rsid w:val="BBEFD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267AD"/>
  <w15:docId w15:val="{2E51BFA0-A35D-41FA-B897-A8487983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600" w:lineRule="exact"/>
      <w:ind w:firstLineChars="200" w:firstLine="640"/>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styleId="a4">
    <w:name w:val="Body Text"/>
    <w:basedOn w:val="a"/>
    <w:qFormat/>
    <w:pPr>
      <w:spacing w:after="120" w:line="600" w:lineRule="exact"/>
      <w:ind w:firstLineChars="200" w:firstLine="883"/>
    </w:pPr>
    <w:rPr>
      <w:rFonts w:ascii="仿宋_GB2312" w:eastAsia="仿宋_GB2312" w:hAnsi="仿宋_GB2312" w:cs="Times New Roman"/>
      <w:sz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bCs/>
    </w:rPr>
  </w:style>
  <w:style w:type="character" w:styleId="aa">
    <w:name w:val="FollowedHyperlink"/>
    <w:basedOn w:val="a0"/>
    <w:qFormat/>
    <w:rPr>
      <w:rFonts w:ascii="微软雅黑" w:eastAsia="微软雅黑" w:hAnsi="微软雅黑" w:cs="微软雅黑"/>
      <w:color w:val="333333"/>
      <w:u w:val="none"/>
    </w:rPr>
  </w:style>
  <w:style w:type="character" w:styleId="ab">
    <w:name w:val="Hyperlink"/>
    <w:basedOn w:val="a0"/>
    <w:qFormat/>
    <w:rPr>
      <w:rFonts w:ascii="微软雅黑" w:eastAsia="微软雅黑" w:hAnsi="微软雅黑" w:cs="微软雅黑" w:hint="eastAsia"/>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cp:lastModifiedBy>
  <cp:revision>2</cp:revision>
  <cp:lastPrinted>2024-12-02T08:17:00Z</cp:lastPrinted>
  <dcterms:created xsi:type="dcterms:W3CDTF">2023-12-22T13:44:00Z</dcterms:created>
  <dcterms:modified xsi:type="dcterms:W3CDTF">2025-05-06T08:33:00Z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EA2D655817744982BBD86F5E6A65C13A_13</vt:lpwstr>
  </property>
</Properties>
</file>